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495"/>
        <w:gridCol w:w="1713"/>
        <w:gridCol w:w="6603"/>
        <w:gridCol w:w="477"/>
      </w:tblGrid>
      <w:tr w:rsidR="00E6679D" w:rsidRPr="00E6679D" w:rsidTr="00F969E4">
        <w:tc>
          <w:tcPr>
            <w:tcW w:w="0" w:type="auto"/>
            <w:tcBorders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E6679D" w:rsidRPr="00E6679D" w:rsidRDefault="00E6679D" w:rsidP="00E66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bottom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E6679D" w:rsidRPr="00E6679D" w:rsidRDefault="00E6679D" w:rsidP="00E66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b/>
                <w:sz w:val="20"/>
                <w:szCs w:val="20"/>
              </w:rPr>
              <w:t>Minimalne wymagania zamawiającego</w:t>
            </w:r>
          </w:p>
        </w:tc>
      </w:tr>
      <w:tr w:rsidR="00E6679D" w:rsidRPr="00E6679D" w:rsidTr="00F969E4">
        <w:tc>
          <w:tcPr>
            <w:tcW w:w="0" w:type="auto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b/>
                <w:sz w:val="20"/>
                <w:szCs w:val="20"/>
              </w:rPr>
              <w:t xml:space="preserve">WÓZ PASAŻERSKIEGO TRANSPORTU SPECJALNEGO </w:t>
            </w:r>
            <w:r w:rsidRPr="00E667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„Ambulift”</w:t>
            </w: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b/>
                <w:sz w:val="20"/>
                <w:szCs w:val="20"/>
              </w:rPr>
              <w:t>Ilość:    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b/>
                <w:sz w:val="20"/>
                <w:szCs w:val="20"/>
              </w:rPr>
              <w:t>Termin dostawy loko PL Lublin S.A.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Przeznaczenie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spacing w:before="60" w:after="60"/>
              <w:ind w:left="-3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Transport w relacji pomiędzy terminalem pasażerskim, a niżej   wymienionymi statkami powietrznymi i na odwrót pasażerów o  ograniczonej sprawności fizycznej</w:t>
            </w:r>
          </w:p>
          <w:p w:rsidR="00E6679D" w:rsidRPr="00E6679D" w:rsidRDefault="00E6679D" w:rsidP="00E667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3" w:lineRule="exact"/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ATR 42/72</w:t>
            </w:r>
          </w:p>
          <w:p w:rsidR="00E6679D" w:rsidRPr="00E6679D" w:rsidRDefault="00E6679D" w:rsidP="00E667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1"/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3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A,318,</w:t>
            </w:r>
            <w:r w:rsidRPr="00E6679D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A3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1</w:t>
            </w:r>
            <w:r w:rsidRPr="00E6679D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9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3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3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1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E6679D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A3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3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0, </w:t>
            </w:r>
          </w:p>
          <w:p w:rsidR="00E6679D" w:rsidRPr="00E6679D" w:rsidRDefault="00E6679D" w:rsidP="00E667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9" w:line="275" w:lineRule="auto"/>
              <w:ind w:left="357" w:right="132" w:hanging="357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Pr="00E6679D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37-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/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/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0, B 7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3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-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/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/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0, </w:t>
            </w:r>
          </w:p>
          <w:p w:rsidR="00E6679D" w:rsidRPr="00E6679D" w:rsidRDefault="00E6679D" w:rsidP="00E667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9" w:line="275" w:lineRule="auto"/>
              <w:ind w:left="357" w:right="132" w:hanging="357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 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, MD 11</w:t>
            </w:r>
          </w:p>
          <w:p w:rsidR="00E6679D" w:rsidRPr="00E6679D" w:rsidRDefault="00E6679D" w:rsidP="00E667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9" w:line="275" w:lineRule="auto"/>
              <w:ind w:left="357" w:right="132" w:hanging="357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</w:rPr>
              <w:t>E-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7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/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7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5,</w:t>
            </w:r>
            <w:r w:rsidRPr="00E6679D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</w:rPr>
              <w:t>E-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1</w:t>
            </w:r>
            <w:r w:rsidRPr="00E6679D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5,</w:t>
            </w:r>
          </w:p>
          <w:p w:rsidR="00E6679D" w:rsidRPr="00E6679D" w:rsidRDefault="00E6679D" w:rsidP="00E667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9" w:line="275" w:lineRule="auto"/>
              <w:ind w:left="357" w:right="132" w:hanging="357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AB 2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E6679D" w:rsidRPr="00E6679D" w:rsidRDefault="00E6679D" w:rsidP="00E6679D">
            <w:pPr>
              <w:numPr>
                <w:ilvl w:val="0"/>
                <w:numId w:val="4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J-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/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Wymagania ogólne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fabrycznie nowe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kabina kierowcy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zamknięta wyposażona w pasy bezpieczeństwa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dwuosiowe podwozie  jezdne o dopuszczalnym obciążeniu nie mniejszym niż  3000N/m².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kontener pasażerski zamknięty unoszony na hydraulicznie sterowanym podnośniku ‘nożycowym” o wysokości wewnątrz nie mniej niż 1900 mm wyposażone w co najmniej dwa siedzenia dla osób towarzyszących osobie niepełnosprawnej.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Minimalna szerokość pomostu łączącego kontener z drzwiami samolotu nie mniejsza niż 5000 mm.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Zakres podnoszenia od 1100 mm do 6000 mm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układ kierowniczy wspomagany hydraulicznie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dw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u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obwodowe</w:t>
            </w:r>
            <w:r w:rsidRPr="00E6679D">
              <w:rPr>
                <w:rFonts w:ascii="Arial" w:eastAsia="Calibri" w:hAnsi="Arial" w:cs="Arial"/>
                <w:color w:val="000000"/>
                <w:spacing w:val="-3"/>
                <w:position w:val="-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h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amu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l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c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e hydra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u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li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c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 xml:space="preserve">zne  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n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a czte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r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y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koła</w:t>
            </w:r>
            <w:r w:rsidRPr="00E6679D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z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e ws</w:t>
            </w:r>
            <w:r w:rsidRPr="00E6679D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p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om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ga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m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wyposażone w hamulec postojowy 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uruchomienie i wyłączenie silnika trakcyjnego powinno być możliwe z każdego pulpitu sterowniczego, a którego możliwe jest uruchomienie czynności podnoszenia i opuszczania nadwozia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system awaryjnego  opuszczania trapu w celu umożliwienia odholowania w przypadku awarii 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wyposażony w znormalizowane haki holownicze z tyłu i przodu pojazdu umożliwiające odholowanie w przypadku awarii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zest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w ś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teł </w:t>
            </w:r>
            <w:r w:rsidRPr="00E6679D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r</w:t>
            </w:r>
            <w:r w:rsidRPr="00E6679D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gowy</w:t>
            </w:r>
            <w:r w:rsidRPr="00E6679D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h zgodnych z wymaganiami aktualnie obowiązującego w RP kodeksu drogowego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E6679D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gn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ł  dźw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ię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kowy  włączonego</w:t>
            </w:r>
            <w:r w:rsidRPr="00E6679D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gu w</w:t>
            </w:r>
            <w:r w:rsidRPr="00E6679D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te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c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zn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go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w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s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kaź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n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ik</w:t>
            </w:r>
            <w:r w:rsidRPr="00E6679D">
              <w:rPr>
                <w:rFonts w:ascii="Arial" w:eastAsia="Calibri" w:hAnsi="Arial" w:cs="Arial"/>
                <w:color w:val="00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na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ł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dow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an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ia a</w:t>
            </w:r>
            <w:r w:rsidRPr="00E6679D">
              <w:rPr>
                <w:rFonts w:ascii="Arial" w:eastAsia="Calibri" w:hAnsi="Arial" w:cs="Arial"/>
                <w:color w:val="000000"/>
                <w:spacing w:val="-2"/>
                <w:position w:val="-1"/>
                <w:sz w:val="20"/>
                <w:szCs w:val="20"/>
              </w:rPr>
              <w:t>k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umu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l</w:t>
            </w:r>
            <w:r w:rsidRPr="00E6679D">
              <w:rPr>
                <w:rFonts w:ascii="Arial" w:eastAsia="Calibri" w:hAnsi="Arial" w:cs="Arial"/>
                <w:color w:val="000000"/>
                <w:spacing w:val="-1"/>
                <w:position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</w:rPr>
              <w:t>torów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wszystkie opisy, napisy informacyjne na wyświetlaczach, oznakowania wszystkich przycisków , przełączników i wyłączników sterujących opisane w języku polskim.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obsługiwane przez jednego operatora 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rama i obudowa zabezpieczone antykorozyjnie 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>wnętrze i trap wyposażony w oświetlenie  (150 lx) mierzone na poziomie podłogi.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nosek trapu układający się do kadłuba zabezpieczony odbojem kauczukowym</w:t>
            </w:r>
          </w:p>
          <w:p w:rsidR="00E6679D" w:rsidRPr="00E6679D" w:rsidRDefault="00E6679D" w:rsidP="00E667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system zimowy (podgrzewanie  oleju w układzie hydraulicznym i wbudowanym  prostownikiem pozwalającym na doładowanie baterii akumulatorów) </w:t>
            </w: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Spełniane normy i certyfikaty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5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Norma PN-EN 12312-14, ISO-16004</w:t>
            </w:r>
          </w:p>
          <w:p w:rsidR="00E6679D" w:rsidRDefault="00E6679D" w:rsidP="00E6679D">
            <w:pPr>
              <w:numPr>
                <w:ilvl w:val="0"/>
                <w:numId w:val="5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AHM-921,923</w:t>
            </w:r>
          </w:p>
          <w:p w:rsidR="00FE5942" w:rsidRDefault="00FE5942" w:rsidP="00FE5942">
            <w:pPr>
              <w:spacing w:before="60" w:after="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5942" w:rsidRPr="00E6679D" w:rsidRDefault="00FE5942" w:rsidP="00FE5942">
            <w:pPr>
              <w:spacing w:before="60" w:after="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Dokumentacja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6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Podstawowa dokumentacja wyrobu powinna być dostarczona w                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lastRenderedPageBreak/>
              <w:t>j. polskim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lub angielskim. </w:t>
            </w:r>
          </w:p>
          <w:p w:rsidR="00E6679D" w:rsidRPr="00E6679D" w:rsidRDefault="00E6679D" w:rsidP="00E6679D">
            <w:pPr>
              <w:numPr>
                <w:ilvl w:val="0"/>
                <w:numId w:val="6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Akceptowane będzie autoryzowane przez producenta tłumaczenie dokumentacji wyrobu na j. polski, a dotyczące w szczególności; Instrukcji Obsługi, Instrukcji Napraw, zaleceń dotyczących bezpieczeństwa użytkowania wyrobu.</w:t>
            </w:r>
          </w:p>
          <w:p w:rsidR="00E6679D" w:rsidRPr="00E6679D" w:rsidRDefault="00E6679D" w:rsidP="00E6679D">
            <w:pPr>
              <w:numPr>
                <w:ilvl w:val="0"/>
                <w:numId w:val="6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Autoryzowany przez producenta Katalog części zamiennych wraz z rysunkami powinien być </w:t>
            </w:r>
            <w:r w:rsidRPr="00E6679D">
              <w:rPr>
                <w:rFonts w:ascii="Calibri" w:eastAsia="Calibri" w:hAnsi="Calibri" w:cs="Times New Roman"/>
              </w:rPr>
              <w:t>dostarczony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w j. polskim lub w j. angielskim.</w:t>
            </w:r>
          </w:p>
          <w:p w:rsidR="00E6679D" w:rsidRPr="00E6679D" w:rsidRDefault="00E6679D" w:rsidP="00E6679D">
            <w:pPr>
              <w:numPr>
                <w:ilvl w:val="0"/>
                <w:numId w:val="6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Wszelkie zmiany dokumentacji, biuletyny obsługowe lub serwisowe dotyczące wyrobu albo dokumenty podobne, będą dostarczane bezpłatnie do zamawiającego, w terminie bezzwłocznym od daty wydania.</w:t>
            </w: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Gwarancja, serwis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7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Gwarancja dotycząca wyrobu i dokumentacji, zapewniona na okres 24 miesiące, licząc od daty przyjęcia wyrobu przez zamawiającego.</w:t>
            </w:r>
          </w:p>
          <w:p w:rsidR="00E6679D" w:rsidRPr="00E6679D" w:rsidRDefault="00E6679D" w:rsidP="00E6679D">
            <w:pPr>
              <w:numPr>
                <w:ilvl w:val="0"/>
                <w:numId w:val="7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Z chwilą wymiany wyrobu, zespołu lub części w ramach gwarancji, następuje automatyczne przedłużenie gwarancji odpowiednio na ten wyrób, zespół lub część, na okres wyszczególniony w pp. a) powyżej. </w:t>
            </w:r>
          </w:p>
          <w:p w:rsidR="00E6679D" w:rsidRPr="00E6679D" w:rsidRDefault="00E6679D" w:rsidP="00E6679D">
            <w:pPr>
              <w:numPr>
                <w:ilvl w:val="0"/>
                <w:numId w:val="7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Gwarancja na dostawę części zamiennych i/lub remont wyrobu, będzie zapewniona w okresie 10 lat licząc od daty przyjęcia wyrobu przez zamawiającego.</w:t>
            </w:r>
          </w:p>
          <w:p w:rsidR="00E6679D" w:rsidRPr="00E6679D" w:rsidRDefault="00E6679D" w:rsidP="00E6679D">
            <w:pPr>
              <w:numPr>
                <w:ilvl w:val="0"/>
                <w:numId w:val="7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Gwarancja dotycząca serwisu gwarancyjnego/pogwarancyjnego, dostawy części zamiennych, oraz dostaw dokumentacji dotyczącej wyrobu - loko PL Lublin, będzie zapewniona 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czasie  7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dni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kalendarzowych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, od daty zgłoszenia zamówienia. </w:t>
            </w: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Napęd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8"/>
              </w:numPr>
              <w:spacing w:before="60" w:after="60"/>
              <w:ind w:left="283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Silnik dostarczany wraz z podwoziem samochodowym.</w:t>
            </w:r>
          </w:p>
        </w:tc>
      </w:tr>
      <w:tr w:rsidR="00E6679D" w:rsidRPr="00E6679D" w:rsidTr="00F969E4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12"/>
              </w:numPr>
              <w:spacing w:before="60" w:after="60"/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System  łączności między pomieszczeniem dla pasażerów , a miejscem kierowcy</w:t>
            </w:r>
          </w:p>
          <w:p w:rsidR="00E6679D" w:rsidRPr="00E6679D" w:rsidRDefault="00E6679D" w:rsidP="00E6679D">
            <w:pPr>
              <w:numPr>
                <w:ilvl w:val="0"/>
                <w:numId w:val="12"/>
              </w:numPr>
              <w:spacing w:before="60" w:after="60"/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Automatyczny układ poziomowania do regulacji położenia pomostu wejściowego  podczas zmian wysokości statku powietrznego</w:t>
            </w:r>
          </w:p>
          <w:p w:rsidR="00E6679D" w:rsidRPr="00E6679D" w:rsidRDefault="00E6679D" w:rsidP="00E6679D">
            <w:pPr>
              <w:numPr>
                <w:ilvl w:val="0"/>
                <w:numId w:val="12"/>
              </w:numPr>
              <w:spacing w:before="60" w:after="60"/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Czujniki na pomoście wejściowym uruchamiające oświetlenie awaryjne lub alarm dźwiękowy w przypadku gdy odstęp między pomostem a statkiem powietrznym staje się zbyt małym.</w:t>
            </w:r>
          </w:p>
          <w:p w:rsidR="00E6679D" w:rsidRPr="00E6679D" w:rsidRDefault="00E6679D" w:rsidP="00E6679D">
            <w:pPr>
              <w:numPr>
                <w:ilvl w:val="0"/>
                <w:numId w:val="12"/>
              </w:numPr>
              <w:spacing w:before="60" w:after="60"/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Miejsce na sprzęt medyczny, kule lub inne pomoce do chodzenia</w:t>
            </w:r>
          </w:p>
        </w:tc>
      </w:tr>
      <w:tr w:rsidR="00E6679D" w:rsidRPr="00E6679D" w:rsidTr="00F969E4">
        <w:trPr>
          <w:trHeight w:val="283"/>
        </w:trPr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1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Szkolenie personelu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przeszkoli 4 przedstawicieli zamawiającego, w uzgodnionym terminie, przed terminem dostawy wyrobu loko PL Lublin.</w:t>
            </w:r>
          </w:p>
          <w:p w:rsidR="00E6679D" w:rsidRPr="00E6679D" w:rsidRDefault="00E6679D" w:rsidP="00E6679D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zapewni przeszkolenie personelu zmawiającego w zakresie bezpiecznej obsługi wyrobu oraz przeszkolenie w zakresie serwisu podstawowego (podstawowe naprawy, wymiana części lub zespołów, konserwacja wyrobu). Szczegółowy zakres przeszkolenia będzie przedmiotem zapisu w umowie na dostawę wyrobu.</w:t>
            </w:r>
          </w:p>
          <w:p w:rsidR="00E6679D" w:rsidRPr="00E6679D" w:rsidRDefault="00E6679D" w:rsidP="00E6679D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Przeszkolony personel otrzyma Zaświadczenia lub Certyfikaty producenta. Wzory w/w dokumentów będą uzgodnione pomiędzy Stronami.</w:t>
            </w:r>
          </w:p>
          <w:p w:rsidR="00E6679D" w:rsidRPr="00E6679D" w:rsidRDefault="00E6679D" w:rsidP="00E6679D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Miejsce szkolenia zostanie uzgodnione pomiędzy dostawcą, a producentem.</w:t>
            </w:r>
          </w:p>
          <w:p w:rsidR="00E6679D" w:rsidRPr="00E6679D" w:rsidRDefault="00E6679D" w:rsidP="00E6679D">
            <w:pPr>
              <w:numPr>
                <w:ilvl w:val="0"/>
                <w:numId w:val="9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zapewni na każde żądanie konsultacje techniczne dla personelu zamawiającego, zapewniające bezpieczną eksploatację wyrobu.</w:t>
            </w:r>
          </w:p>
        </w:tc>
      </w:tr>
      <w:tr w:rsidR="00E6679D" w:rsidRPr="00E6679D" w:rsidTr="00F969E4">
        <w:trPr>
          <w:trHeight w:val="283"/>
        </w:trPr>
        <w:tc>
          <w:tcPr>
            <w:tcW w:w="0" w:type="auto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12"/>
              </w:numPr>
              <w:spacing w:before="120" w:after="120"/>
              <w:ind w:left="39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Wyrób będzie przystosowany do montażu systemu łączności radiowej obowiązującej w PL Lublin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uzgodni z zamawiającym miejsce na montaż wyposażenia radiowego, sposób okablowania, miejsce montażu anteny oraz systemu zasilania.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Standard i kolor pokrycia lakierniczego </w:t>
            </w:r>
            <w:r>
              <w:rPr>
                <w:rFonts w:ascii="Arial" w:eastAsia="Calibri" w:hAnsi="Arial" w:cs="Arial"/>
                <w:sz w:val="20"/>
                <w:szCs w:val="20"/>
              </w:rPr>
              <w:t>wyrobu: RAL 9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016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Gwarancja producenta dotycząca skuteczności zabezpieczenia antykorozyjnego: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3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lat od dostawy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gwarantuje, że wyrób nie generuje zakłóceń radiowych i spełnia odpowiednie normy dot. ochrony środowiska naturalnego.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gwarantuje spełnienie wymagań homologacyjnych i/lub przepisów dozoru technicznego (jeżeli to wymagane).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Wyrób będzie wyposażony w wymagane oświetlenie, w tym; oświetlenie pozycyjne, światło ostrzegawcze, światło pulsujące koloru 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pomarańczowego 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Zostaną naniesione w sposób trwały, według wzoru dostarczonego przez zamawiającego  logo PL Lublin i napisy identyfikujące użytkownika.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Wyrób będzie wyposażony w blokady postojowe kół lub wyposażenie podobne.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yrób będzie wyposażony w koło 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zapasowe jezdne.</w:t>
            </w:r>
          </w:p>
          <w:p w:rsidR="00E6679D" w:rsidRPr="00E6679D" w:rsidRDefault="00E6679D" w:rsidP="00E6679D">
            <w:pPr>
              <w:numPr>
                <w:ilvl w:val="0"/>
                <w:numId w:val="10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>Producent dostarczy wraz z wyrobem uzgodnione z zamawiającym niezbędne rysunki, plany, procedury lub instrukcje obsługi wyrobu, wraz z zestawem części zamiennych dla serwisu podstawowego oraz zestawem narzędzi i wyposażenia wymaganego do bezpiecznej obsługi i eksploatacji wyrobu.</w:t>
            </w:r>
          </w:p>
          <w:p w:rsidR="00E6679D" w:rsidRPr="00E6679D" w:rsidRDefault="00E6679D" w:rsidP="00E6679D">
            <w:pPr>
              <w:numPr>
                <w:ilvl w:val="0"/>
                <w:numId w:val="3"/>
              </w:numPr>
              <w:spacing w:before="60" w:after="60"/>
              <w:ind w:left="283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w 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cen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ie urz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ą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dz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en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E6679D" w:rsidRPr="00E6679D" w:rsidRDefault="00E6679D" w:rsidP="00E6679D">
            <w:pPr>
              <w:numPr>
                <w:ilvl w:val="0"/>
                <w:numId w:val="11"/>
              </w:numPr>
              <w:spacing w:before="60" w:after="60"/>
              <w:ind w:left="56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tra</w:t>
            </w:r>
            <w:r w:rsidRPr="00E6679D">
              <w:rPr>
                <w:rFonts w:ascii="Arial" w:eastAsia="Calibri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sport</w:t>
            </w:r>
            <w:r w:rsidRPr="00E6679D">
              <w:rPr>
                <w:rFonts w:ascii="Arial" w:eastAsia="Calibri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i</w:t>
            </w:r>
            <w:r w:rsidRPr="00E6679D">
              <w:rPr>
                <w:rFonts w:ascii="Arial" w:eastAsia="Calibri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rozł</w:t>
            </w:r>
            <w:r w:rsidRPr="00E6679D">
              <w:rPr>
                <w:rFonts w:ascii="Arial" w:eastAsia="Calibri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du</w:t>
            </w:r>
            <w:r w:rsidRPr="00E6679D">
              <w:rPr>
                <w:rFonts w:ascii="Arial" w:eastAsia="Calibri" w:hAnsi="Arial" w:cs="Arial"/>
                <w:spacing w:val="-1"/>
                <w:position w:val="-1"/>
                <w:sz w:val="20"/>
                <w:szCs w:val="20"/>
              </w:rPr>
              <w:t>ne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k</w:t>
            </w:r>
            <w:r w:rsidRPr="00E6679D">
              <w:rPr>
                <w:rFonts w:ascii="Arial" w:eastAsia="Calibri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w</w:t>
            </w:r>
            <w:r w:rsidRPr="00E6679D">
              <w:rPr>
                <w:rFonts w:ascii="Arial" w:eastAsia="Calibri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si</w:t>
            </w:r>
            <w:r w:rsidRPr="00E6679D">
              <w:rPr>
                <w:rFonts w:ascii="Arial" w:eastAsia="Calibri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E6679D">
              <w:rPr>
                <w:rFonts w:ascii="Arial" w:eastAsia="Calibri" w:hAnsi="Arial" w:cs="Arial"/>
                <w:position w:val="-1"/>
                <w:sz w:val="20"/>
                <w:szCs w:val="20"/>
              </w:rPr>
              <w:t>dzibie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Zama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ia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ją</w:t>
            </w:r>
            <w:r w:rsidRPr="00E6679D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E6679D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E6679D">
              <w:rPr>
                <w:rFonts w:ascii="Arial" w:eastAsia="Calibri" w:hAnsi="Arial" w:cs="Arial"/>
                <w:sz w:val="20"/>
                <w:szCs w:val="20"/>
              </w:rPr>
              <w:t>go</w:t>
            </w:r>
          </w:p>
        </w:tc>
      </w:tr>
    </w:tbl>
    <w:p w:rsidR="007354C4" w:rsidRDefault="007354C4"/>
    <w:p w:rsidR="00CE01CE" w:rsidRDefault="00CE01CE"/>
    <w:p w:rsidR="00CE01CE" w:rsidRDefault="00CE01CE"/>
    <w:p w:rsidR="00CE01CE" w:rsidRDefault="00CE01CE" w:rsidP="00CE01CE">
      <w:pPr>
        <w:spacing w:line="100" w:lineRule="atLeast"/>
        <w:ind w:left="4963"/>
        <w:rPr>
          <w:i/>
          <w:iCs/>
          <w:sz w:val="20"/>
          <w:szCs w:val="20"/>
        </w:rPr>
      </w:pPr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>…....................................................</w:t>
      </w:r>
    </w:p>
    <w:p w:rsidR="00CE01CE" w:rsidRDefault="00CE01CE" w:rsidP="00CE01CE">
      <w:pPr>
        <w:spacing w:line="100" w:lineRule="atLeast"/>
        <w:ind w:left="496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(czytelny podpis lub pieczątka</w:t>
      </w:r>
    </w:p>
    <w:p w:rsidR="00CE01CE" w:rsidRDefault="00CE01CE" w:rsidP="00CE01CE">
      <w:pPr>
        <w:spacing w:line="100" w:lineRule="atLeast"/>
        <w:ind w:left="496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podpisem osoby uprawnionej do reprezentacji</w:t>
      </w:r>
    </w:p>
    <w:p w:rsidR="00CE01CE" w:rsidRDefault="00CE01CE" w:rsidP="00CE01CE">
      <w:pPr>
        <w:spacing w:line="100" w:lineRule="atLeast"/>
        <w:ind w:left="496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Wykonawcy)</w:t>
      </w:r>
    </w:p>
    <w:p w:rsidR="00CE01CE" w:rsidRDefault="00CE01CE"/>
    <w:sectPr w:rsidR="00CE01CE" w:rsidSect="003E1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FD" w:rsidRDefault="008D55FD" w:rsidP="00024108">
      <w:pPr>
        <w:spacing w:after="0" w:line="240" w:lineRule="auto"/>
      </w:pPr>
      <w:r>
        <w:separator/>
      </w:r>
    </w:p>
  </w:endnote>
  <w:endnote w:type="continuationSeparator" w:id="0">
    <w:p w:rsidR="008D55FD" w:rsidRDefault="008D55FD" w:rsidP="000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FD" w:rsidRDefault="008D55FD" w:rsidP="00024108">
      <w:pPr>
        <w:spacing w:after="0" w:line="240" w:lineRule="auto"/>
      </w:pPr>
      <w:r>
        <w:separator/>
      </w:r>
    </w:p>
  </w:footnote>
  <w:footnote w:type="continuationSeparator" w:id="0">
    <w:p w:rsidR="008D55FD" w:rsidRDefault="008D55FD" w:rsidP="000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08" w:rsidRDefault="00024108">
    <w:pPr>
      <w:pStyle w:val="Nagwek"/>
    </w:pPr>
    <w:r>
      <w:t>Załącznik 1A (p)</w:t>
    </w:r>
  </w:p>
  <w:p w:rsidR="00024108" w:rsidRDefault="00024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8C"/>
    <w:multiLevelType w:val="hybridMultilevel"/>
    <w:tmpl w:val="9B1856BA"/>
    <w:lvl w:ilvl="0" w:tplc="B7F6D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683"/>
    <w:multiLevelType w:val="hybridMultilevel"/>
    <w:tmpl w:val="81FC4284"/>
    <w:lvl w:ilvl="0" w:tplc="7E8C5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1C6A"/>
    <w:multiLevelType w:val="hybridMultilevel"/>
    <w:tmpl w:val="97262A50"/>
    <w:lvl w:ilvl="0" w:tplc="E3FA8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6A1E"/>
    <w:multiLevelType w:val="hybridMultilevel"/>
    <w:tmpl w:val="7ECCDF92"/>
    <w:lvl w:ilvl="0" w:tplc="2B582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196"/>
    <w:multiLevelType w:val="hybridMultilevel"/>
    <w:tmpl w:val="15666078"/>
    <w:lvl w:ilvl="0" w:tplc="15944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4BDE"/>
    <w:multiLevelType w:val="hybridMultilevel"/>
    <w:tmpl w:val="BB32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A44E8C">
      <w:start w:val="1"/>
      <w:numFmt w:val="lowerLetter"/>
      <w:lvlText w:val="%2)"/>
      <w:lvlJc w:val="left"/>
      <w:pPr>
        <w:ind w:left="1440" w:hanging="476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A2FC1"/>
    <w:multiLevelType w:val="hybridMultilevel"/>
    <w:tmpl w:val="70CE077C"/>
    <w:lvl w:ilvl="0" w:tplc="8180A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375F"/>
    <w:multiLevelType w:val="hybridMultilevel"/>
    <w:tmpl w:val="EA52D7D4"/>
    <w:lvl w:ilvl="0" w:tplc="25AC7B74">
      <w:start w:val="1"/>
      <w:numFmt w:val="lowerLetter"/>
      <w:lvlText w:val="%1)"/>
      <w:lvlJc w:val="left"/>
      <w:pPr>
        <w:ind w:left="6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2F20"/>
    <w:multiLevelType w:val="hybridMultilevel"/>
    <w:tmpl w:val="1D825460"/>
    <w:lvl w:ilvl="0" w:tplc="2C621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67FCA"/>
    <w:multiLevelType w:val="hybridMultilevel"/>
    <w:tmpl w:val="5B401FA8"/>
    <w:lvl w:ilvl="0" w:tplc="05BA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32C90"/>
    <w:multiLevelType w:val="hybridMultilevel"/>
    <w:tmpl w:val="74A8B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2948"/>
    <w:multiLevelType w:val="hybridMultilevel"/>
    <w:tmpl w:val="DDDE0770"/>
    <w:lvl w:ilvl="0" w:tplc="F4445F6A">
      <w:start w:val="1"/>
      <w:numFmt w:val="lowerLetter"/>
      <w:lvlText w:val="%1)"/>
      <w:lvlJc w:val="left"/>
      <w:pPr>
        <w:ind w:left="6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4C99"/>
    <w:multiLevelType w:val="hybridMultilevel"/>
    <w:tmpl w:val="BDFABCE0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D"/>
    <w:rsid w:val="00024108"/>
    <w:rsid w:val="003E16B9"/>
    <w:rsid w:val="007354C4"/>
    <w:rsid w:val="008D55FD"/>
    <w:rsid w:val="008F0DC7"/>
    <w:rsid w:val="00B050EE"/>
    <w:rsid w:val="00CE01CE"/>
    <w:rsid w:val="00E6679D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108"/>
  </w:style>
  <w:style w:type="paragraph" w:styleId="Stopka">
    <w:name w:val="footer"/>
    <w:basedOn w:val="Normalny"/>
    <w:link w:val="StopkaZnak"/>
    <w:uiPriority w:val="99"/>
    <w:semiHidden/>
    <w:unhideWhenUsed/>
    <w:rsid w:val="000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Jabłoński</dc:creator>
  <cp:lastModifiedBy>jsaczkowska</cp:lastModifiedBy>
  <cp:revision>2</cp:revision>
  <dcterms:created xsi:type="dcterms:W3CDTF">2012-05-23T12:54:00Z</dcterms:created>
  <dcterms:modified xsi:type="dcterms:W3CDTF">2012-05-23T12:54:00Z</dcterms:modified>
</cp:coreProperties>
</file>